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IoT Akıllı Oda Aydınlatması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Otomatik karar ile kullanıcı kontrolünü birlikte tasarlamak.</w:t>
      </w:r>
    </w:p>
    <w:p>
      <w:pPr>
        <w:pStyle w:val="Heading1"/>
      </w:pPr>
      <w:r>
        <w:t>Görev</w:t>
      </w:r>
    </w:p>
    <w:p>
      <w:r>
        <w:t>Otomatik, açık ve kapalı olmak üzere üç çalışma modu ekle.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LDR'yi kalibre et.</w:t>
        <w:br/>
        <w:t>Notum: ________________________________________________________________________</w:t>
      </w:r>
    </w:p>
    <w:p>
      <w:r>
        <w:t>☐ 2. Butonu ayrı test et.</w:t>
        <w:br/>
        <w:t>Notum: ________________________________________________________________________</w:t>
      </w:r>
    </w:p>
    <w:p>
      <w:r>
        <w:t>☐ 3. Durum tablosu oluştur.</w:t>
        <w:br/>
        <w:t>Notum: ________________________________________________________________________</w:t>
      </w:r>
    </w:p>
    <w:p>
      <w:r>
        <w:t>☐ 4. LED kontrolünü kodla.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Aydınlıkta otomatik mod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Karanlıkta otomatik mod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Manuel geçersiz kılma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