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  <w:jc w:val="center"/>
      </w:pPr>
      <w:r>
        <w:rPr>
          <w:rFonts w:ascii="Arial" w:hAnsi="Arial"/>
          <w:b/>
          <w:color w:val="172033"/>
          <w:sz w:val="46"/>
        </w:rPr>
        <w:t>Parametrik 3B Kalemlik Tasarımı</w:t>
      </w:r>
    </w:p>
    <w:p>
      <w:pPr>
        <w:jc w:val="center"/>
      </w:pPr>
      <w:r>
        <w:rPr>
          <w:rFonts w:ascii="Arial" w:hAnsi="Arial"/>
          <w:b/>
          <w:color w:val="2457A6"/>
          <w:sz w:val="22"/>
        </w:rPr>
        <w:t>ÖĞRETMEN KILAVUZU</w:t>
      </w:r>
    </w:p>
    <w:p/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4968"/>
        <w:gridCol w:w="4968"/>
      </w:tblGrid>
      <w:tr>
        <w:tc>
          <w:tcPr>
            <w:tcW w:type="dxa" w:w="2232"/>
            <w:shd w:fill="E8EEF5"/>
            <w:vAlign w:val="center"/>
          </w:tcPr>
          <w:p>
            <w:r>
              <w:rPr>
                <w:b/>
              </w:rPr>
              <w:t>Kategori</w:t>
            </w:r>
          </w:p>
        </w:tc>
        <w:tc>
          <w:tcPr>
            <w:tcW w:type="dxa" w:w="7128"/>
            <w:vAlign w:val="center"/>
          </w:tcPr>
          <w:p>
            <w:r>
              <w:t>3B Tasarım</w:t>
            </w:r>
          </w:p>
        </w:tc>
      </w:tr>
      <w:tr>
        <w:tc>
          <w:tcPr>
            <w:tcW w:type="dxa" w:w="2232"/>
            <w:shd w:fill="E8EEF5"/>
            <w:vAlign w:val="center"/>
          </w:tcPr>
          <w:p>
            <w:r>
              <w:rPr>
                <w:b/>
              </w:rPr>
              <w:t>Hedef grup</w:t>
            </w:r>
          </w:p>
        </w:tc>
        <w:tc>
          <w:tcPr>
            <w:tcW w:type="dxa" w:w="7128"/>
            <w:vAlign w:val="center"/>
          </w:tcPr>
          <w:p>
            <w:r>
              <w:t>Temel bilgisi olan orta seviye lise öğrencileri</w:t>
            </w:r>
          </w:p>
        </w:tc>
      </w:tr>
      <w:tr>
        <w:tc>
          <w:tcPr>
            <w:tcW w:type="dxa" w:w="2232"/>
            <w:shd w:fill="E8EEF5"/>
            <w:vAlign w:val="center"/>
          </w:tcPr>
          <w:p>
            <w:r>
              <w:rPr>
                <w:b/>
              </w:rPr>
              <w:t>Süre</w:t>
            </w:r>
          </w:p>
        </w:tc>
        <w:tc>
          <w:tcPr>
            <w:tcW w:type="dxa" w:w="7128"/>
            <w:vAlign w:val="center"/>
          </w:tcPr>
          <w:p>
            <w:r>
              <w:t>3–4 ders saati</w:t>
            </w:r>
          </w:p>
        </w:tc>
      </w:tr>
      <w:tr>
        <w:tc>
          <w:tcPr>
            <w:tcW w:type="dxa" w:w="2232"/>
            <w:shd w:fill="E8EEF5"/>
            <w:vAlign w:val="center"/>
          </w:tcPr>
          <w:p>
            <w:r>
              <w:rPr>
                <w:b/>
              </w:rPr>
              <w:t>Seviye</w:t>
            </w:r>
          </w:p>
        </w:tc>
        <w:tc>
          <w:tcPr>
            <w:tcW w:type="dxa" w:w="7128"/>
            <w:vAlign w:val="center"/>
          </w:tcPr>
          <w:p>
            <w:r>
              <w:t>Orta</w:t>
            </w:r>
          </w:p>
        </w:tc>
      </w:tr>
      <w:tr>
        <w:tc>
          <w:tcPr>
            <w:tcW w:type="dxa" w:w="2232"/>
            <w:shd w:fill="E8EEF5"/>
            <w:vAlign w:val="center"/>
          </w:tcPr>
          <w:p>
            <w:r>
              <w:rPr>
                <w:b/>
              </w:rPr>
              <w:t>Çalışma biçimi</w:t>
            </w:r>
          </w:p>
        </w:tc>
        <w:tc>
          <w:tcPr>
            <w:tcW w:type="dxa" w:w="7128"/>
            <w:vAlign w:val="center"/>
          </w:tcPr>
          <w:p>
            <w:r>
              <w:t>Bireysel veya 2–3 kişilik grup</w:t>
            </w:r>
          </w:p>
        </w:tc>
      </w:tr>
    </w:tbl>
    <w:p>
      <w:pPr>
        <w:pStyle w:val="Heading1"/>
      </w:pPr>
      <w:r>
        <w:t>Amaç</w:t>
      </w:r>
    </w:p>
    <w:p>
      <w:pPr>
        <w:pStyle w:val="ListBullet"/>
      </w:pPr>
      <w:r>
        <w:t>Kullanıcı ihtiyacını ölçülebilir tasarım kısıtlarına ve test edilebilir 3B modele dönüştürmek.</w:t>
      </w:r>
    </w:p>
    <w:p>
      <w:pPr>
        <w:pStyle w:val="Heading1"/>
      </w:pPr>
      <w:r>
        <w:t>Problem durumu</w:t>
      </w:r>
    </w:p>
    <w:p>
      <w:pPr>
        <w:pStyle w:val="ListBullet"/>
      </w:pPr>
      <w:r>
        <w:t>Kalemlik farklı çaplardaki araçları devrilmeden tutmalı ve gereksiz malzeme tüketmemelidir</w:t>
      </w:r>
    </w:p>
    <w:p>
      <w:pPr>
        <w:pStyle w:val="Heading1"/>
      </w:pPr>
      <w:r>
        <w:t>Kazanımlar</w:t>
      </w:r>
    </w:p>
    <w:p>
      <w:pPr>
        <w:pStyle w:val="ListBullet"/>
      </w:pPr>
      <w:r>
        <w:t>Kullanıcı ölçüsü toplar.</w:t>
      </w:r>
    </w:p>
    <w:p>
      <w:pPr>
        <w:pStyle w:val="ListBullet"/>
      </w:pPr>
      <w:r>
        <w:t>Duvar kalınlığı belirler.</w:t>
      </w:r>
    </w:p>
    <w:p>
      <w:pPr>
        <w:pStyle w:val="ListBullet"/>
      </w:pPr>
      <w:r>
        <w:t>Modeli üretilebilirlik açısından değerlendirir.</w:t>
      </w:r>
    </w:p>
    <w:p>
      <w:pPr>
        <w:pStyle w:val="Heading1"/>
      </w:pPr>
      <w:r>
        <w:t>Hazırlık</w:t>
      </w:r>
    </w:p>
    <w:p>
      <w:pPr>
        <w:pStyle w:val="ListBullet"/>
      </w:pPr>
      <w:r>
        <w:t>Parametrik 3B Kalemlik Tasarımı için örnek girdileri, güvenlik sınırlarını ve test ölçütlerini dersten önce kontrol etmek.</w:t>
      </w:r>
    </w:p>
    <w:p>
      <w:pPr>
        <w:pStyle w:val="Heading1"/>
      </w:pPr>
      <w:r>
        <w:t>Araç ve malzemeler</w:t>
      </w:r>
    </w:p>
    <w:p>
      <w:pPr>
        <w:pStyle w:val="ListBullet"/>
      </w:pPr>
      <w:r>
        <w:t>Cetvel veya kumpas</w:t>
      </w:r>
    </w:p>
    <w:p>
      <w:pPr>
        <w:pStyle w:val="ListBullet"/>
      </w:pPr>
      <w:r>
        <w:t>Tinkercad</w:t>
      </w:r>
    </w:p>
    <w:p>
      <w:pPr>
        <w:pStyle w:val="ListBullet"/>
      </w:pPr>
      <w:r>
        <w:t>Örnek kalemler</w:t>
      </w:r>
    </w:p>
    <w:p>
      <w:pPr>
        <w:pStyle w:val="Heading1"/>
      </w:pPr>
      <w:r>
        <w:t>Yazılım ve teknolojiler</w:t>
      </w:r>
    </w:p>
    <w:p>
      <w:pPr>
        <w:pStyle w:val="ListBullet"/>
      </w:pPr>
      <w:r>
        <w:t>3B Tasarım</w:t>
      </w:r>
    </w:p>
    <w:p>
      <w:pPr>
        <w:pStyle w:val="ListBullet"/>
      </w:pPr>
      <w:r>
        <w:t>Tinkercad</w:t>
      </w:r>
    </w:p>
    <w:p>
      <w:pPr>
        <w:pStyle w:val="ListBullet"/>
      </w:pPr>
      <w:r>
        <w:t>Ölçülendirme</w:t>
      </w:r>
    </w:p>
    <w:p>
      <w:pPr>
        <w:pStyle w:val="ListBullet"/>
      </w:pPr>
      <w:r>
        <w:t>STL</w:t>
      </w:r>
    </w:p>
    <w:p>
      <w:pPr>
        <w:pStyle w:val="Heading1"/>
      </w:pPr>
      <w:r>
        <w:t>Ön bilgiler</w:t>
      </w:r>
    </w:p>
    <w:p>
      <w:pPr>
        <w:pStyle w:val="ListBullet"/>
      </w:pPr>
      <w:r>
        <w:t>Temel dijital okuryazarlık</w:t>
      </w:r>
    </w:p>
    <w:p>
      <w:pPr>
        <w:pStyle w:val="ListBullet"/>
      </w:pPr>
      <w:r>
        <w:t>Kaynak ve veri güvenliği farkındalığı</w:t>
      </w:r>
    </w:p>
    <w:p>
      <w:pPr>
        <w:pStyle w:val="Heading1"/>
      </w:pPr>
      <w:r>
        <w:t>Derse giriş</w:t>
      </w:r>
    </w:p>
    <w:p>
      <w:pPr>
        <w:pStyle w:val="ListBullet"/>
      </w:pPr>
      <w:r>
        <w:t>Öğrencilere “Kalemlik farklı çaplardaki araçları devrilmeden tutmalı ve gereksiz malzeme tüketmemelidir” durumu verilir; kod veya araç göstermeden önce olası çözüm adımlarını tahmin etmeleri istenir.</w:t>
      </w:r>
    </w:p>
    <w:p>
      <w:pPr>
        <w:pStyle w:val="Heading1"/>
      </w:pPr>
      <w:r>
        <w:t>Uygulama basamakları</w:t>
      </w:r>
    </w:p>
    <w:p>
      <w:pPr>
        <w:pStyle w:val="ListNumber"/>
      </w:pPr>
      <w:r>
        <w:t>Kalem çaplarını ölç.</w:t>
      </w:r>
    </w:p>
    <w:p>
      <w:pPr>
        <w:pStyle w:val="ListNumber"/>
      </w:pPr>
      <w:r>
        <w:t>İç hacmi hesapla.</w:t>
      </w:r>
    </w:p>
    <w:p>
      <w:pPr>
        <w:pStyle w:val="ListNumber"/>
      </w:pPr>
      <w:r>
        <w:t>Gövde ve tabanı oluştur.</w:t>
      </w:r>
    </w:p>
    <w:p>
      <w:pPr>
        <w:pStyle w:val="ListNumber"/>
      </w:pPr>
      <w:r>
        <w:t>Bölmeleri ekle.</w:t>
      </w:r>
    </w:p>
    <w:p>
      <w:pPr>
        <w:pStyle w:val="ListNumber"/>
      </w:pPr>
      <w:r>
        <w:t>STL önizleme ve devrilme kontrolü yap.</w:t>
      </w:r>
    </w:p>
    <w:p>
      <w:pPr>
        <w:pStyle w:val="Heading2"/>
      </w:pPr>
      <w:r>
        <w:t>Parametrik ölçü planı</w:t>
      </w:r>
    </w:p>
    <w:p>
      <w:r>
        <w:t>İç çap, en kalın aracın çapından en az 1 mm büyük; duvar 2 mm, taban 3 mm ve toplam yükseklik 90 mm'yi geçmeyecek şekilde planlanır.</w:t>
      </w:r>
    </w:p>
    <w:p>
      <w:pPr>
        <w:pStyle w:val="Heading1"/>
      </w:pPr>
      <w:r>
        <w:t>Test aşaması</w:t>
      </w:r>
    </w:p>
    <w:p>
      <w:pPr>
        <w:pStyle w:val="ListNumber"/>
      </w:pPr>
      <w:r>
        <w:t>En kalın kalem uyumu</w:t>
      </w:r>
    </w:p>
    <w:p>
      <w:pPr>
        <w:pStyle w:val="ListNumber"/>
      </w:pPr>
      <w:r>
        <w:t>Taban dengesi</w:t>
      </w:r>
    </w:p>
    <w:p>
      <w:pPr>
        <w:pStyle w:val="ListNumber"/>
      </w:pPr>
      <w:r>
        <w:t>Duvar kalınlığı</w:t>
      </w:r>
    </w:p>
    <w:p>
      <w:pPr>
        <w:pStyle w:val="ListNumber"/>
      </w:pPr>
      <w:r>
        <w:t>STL kapalı yüzey</w:t>
      </w:r>
    </w:p>
    <w:p>
      <w:pPr>
        <w:pStyle w:val="Heading1"/>
      </w:pPr>
      <w:r>
        <w:t>Olası hatalar ve çözüm önerileri</w:t>
      </w:r>
    </w:p>
    <w:p>
      <w:pPr>
        <w:pStyle w:val="ListBullet"/>
      </w:pPr>
      <w:r>
        <w:t>İç boşluk yetersiz: Girdiyi veya bağlantıyı tek tek doğrula; değişiklikten sonra aynı testi yeniden çalıştır.</w:t>
      </w:r>
    </w:p>
    <w:p>
      <w:pPr>
        <w:pStyle w:val="ListBullet"/>
      </w:pPr>
      <w:r>
        <w:t>Taban dar: Girdiyi veya bağlantıyı tek tek doğrula; değişiklikten sonra aynı testi yeniden çalıştır.</w:t>
      </w:r>
    </w:p>
    <w:p>
      <w:pPr>
        <w:pStyle w:val="ListBullet"/>
      </w:pPr>
      <w:r>
        <w:t>Çakışan katılar: Girdiyi veya bağlantıyı tek tek doğrula; değişiklikten sonra aynı testi yeniden çalıştır.</w:t>
      </w:r>
    </w:p>
    <w:p>
      <w:pPr>
        <w:pStyle w:val="Heading1"/>
      </w:pPr>
      <w:r>
        <w:t>Güvenlik</w:t>
      </w:r>
    </w:p>
    <w:p>
      <w:pPr>
        <w:pStyle w:val="ListBullet"/>
      </w:pPr>
      <w:r>
        <w:t>Kesici veya sıcak yazıcı parçalarına öğrenci müdahale etmez.</w:t>
      </w:r>
    </w:p>
    <w:p>
      <w:pPr>
        <w:pStyle w:val="ListBullet"/>
      </w:pPr>
      <w:r>
        <w:t>Baskı öğretmen gözetiminde yapılır.</w:t>
      </w:r>
    </w:p>
    <w:p>
      <w:pPr>
        <w:pStyle w:val="Heading1"/>
      </w:pPr>
      <w:r>
        <w:t>Öğretmen yönergeleri</w:t>
      </w:r>
    </w:p>
    <w:p>
      <w:pPr>
        <w:pStyle w:val="ListBullet"/>
      </w:pPr>
      <w:r>
        <w:t>Hazır çözümü vermeden önce öğrenciden tahminini ve denediği adımı açıklamasını isteyin.</w:t>
      </w:r>
    </w:p>
    <w:p>
      <w:pPr>
        <w:pStyle w:val="ListBullet"/>
      </w:pPr>
      <w:r>
        <w:t>Sonucu yalnız çalışıyor/çalışmıyor olarak değil; test kanıtı ve açıklamayla değerlendirin.</w:t>
      </w:r>
    </w:p>
    <w:p>
      <w:pPr>
        <w:pStyle w:val="Heading1"/>
      </w:pPr>
      <w:r>
        <w:t>Geliştirme önerileri</w:t>
      </w:r>
    </w:p>
    <w:p>
      <w:pPr>
        <w:pStyle w:val="ListBullet"/>
      </w:pPr>
      <w:r>
        <w:t>İsim yerine geometrik simge</w:t>
      </w:r>
    </w:p>
    <w:p>
      <w:pPr>
        <w:pStyle w:val="ListBullet"/>
      </w:pPr>
      <w:r>
        <w:t>Telefon standı bölmesi</w:t>
      </w:r>
    </w:p>
    <w:p>
      <w:pPr>
        <w:pStyle w:val="ListBullet"/>
      </w:pPr>
      <w:r>
        <w:t>Malzeme karşılaştırması</w:t>
      </w:r>
    </w:p>
    <w:p>
      <w:pPr>
        <w:pStyle w:val="Heading1"/>
      </w:pPr>
      <w:r>
        <w:t>Beklenen sonuç</w:t>
      </w:r>
    </w:p>
    <w:p>
      <w:r>
        <w:t>En az iki bölmeli, 2 mm duvarlı ve geniş tabanlı kalemlik tasarla; kullanılan hacmi azaltan bir kararını açıkla.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008" w:right="1152" w:bottom="1008" w:left="1152" w:header="504" w:footer="504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/>
        <w:sz w:val="16"/>
      </w:rPr>
      <w:t>Sınıf içi kullanım için düzenlenebilir materyal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  <w:r>
      <w:rPr>
        <w:rFonts w:ascii="Arial" w:hAnsi="Arial"/>
        <w:color w:val="5A6270"/>
        <w:sz w:val="16"/>
      </w:rPr>
      <w:t>ÇİĞDEM GÜL ASLAN | UYGULANABİLİR EĞİTİM MATERYALİ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276" w:lineRule="auto"/>
    </w:pPr>
    <w:rPr>
      <w:rFonts w:ascii="Arial" w:hAnsi="Arial"/>
      <w:color w:val="172033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40" w:after="100"/>
      <w:outlineLvl w:val="0"/>
    </w:pPr>
    <w:rPr>
      <w:rFonts w:asciiTheme="majorHAnsi" w:eastAsiaTheme="majorEastAsia" w:hAnsiTheme="majorHAnsi" w:cstheme="majorBidi" w:ascii="Arial" w:hAnsi="Arial"/>
      <w:b/>
      <w:bCs/>
      <w:color w:val="2457A6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00"/>
      <w:outlineLvl w:val="1"/>
    </w:pPr>
    <w:rPr>
      <w:rFonts w:asciiTheme="majorHAnsi" w:eastAsiaTheme="majorEastAsia" w:hAnsiTheme="majorHAnsi" w:cstheme="majorBidi" w:ascii="Arial" w:hAnsi="Arial"/>
      <w:b/>
      <w:bCs/>
      <w:color w:val="2457A6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00"/>
      <w:outlineLvl w:val="2"/>
    </w:pPr>
    <w:rPr>
      <w:rFonts w:asciiTheme="majorHAnsi" w:eastAsiaTheme="majorEastAsia" w:hAnsiTheme="majorHAnsi" w:cstheme="majorBidi" w:ascii="Arial" w:hAnsi="Arial"/>
      <w:b/>
      <w:bCs/>
      <w:color w:val="2457A6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